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BB90" w14:textId="1BC2C66A" w:rsidR="003F66C4" w:rsidRDefault="00000000" w:rsidP="0083458B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仪征市中医院</w:t>
      </w:r>
      <w:r w:rsidR="0083458B" w:rsidRPr="0083458B">
        <w:rPr>
          <w:rFonts w:ascii="仿宋" w:eastAsia="仿宋" w:hAnsi="仿宋" w:cs="仿宋" w:hint="eastAsia"/>
          <w:b/>
          <w:bCs/>
          <w:sz w:val="30"/>
          <w:szCs w:val="30"/>
        </w:rPr>
        <w:t>关于自助</w:t>
      </w:r>
      <w:proofErr w:type="gramStart"/>
      <w:r w:rsidR="0083458B" w:rsidRPr="0083458B">
        <w:rPr>
          <w:rFonts w:ascii="仿宋" w:eastAsia="仿宋" w:hAnsi="仿宋" w:cs="仿宋" w:hint="eastAsia"/>
          <w:b/>
          <w:bCs/>
          <w:sz w:val="30"/>
          <w:szCs w:val="30"/>
        </w:rPr>
        <w:t>机维保</w:t>
      </w:r>
      <w:proofErr w:type="gramEnd"/>
      <w:r w:rsidR="0083458B" w:rsidRPr="0083458B">
        <w:rPr>
          <w:rFonts w:ascii="仿宋" w:eastAsia="仿宋" w:hAnsi="仿宋" w:cs="仿宋" w:hint="eastAsia"/>
          <w:b/>
          <w:bCs/>
          <w:sz w:val="30"/>
          <w:szCs w:val="30"/>
        </w:rPr>
        <w:t>服务项目</w:t>
      </w:r>
    </w:p>
    <w:p w14:paraId="189FD9DE" w14:textId="77777777" w:rsidR="003F66C4" w:rsidRDefault="00000000" w:rsidP="0083458B">
      <w:pPr>
        <w:spacing w:line="360" w:lineRule="auto"/>
        <w:jc w:val="center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采购需求</w:t>
      </w:r>
    </w:p>
    <w:p w14:paraId="2258EE06" w14:textId="53169201" w:rsidR="003F66C4" w:rsidRPr="0083458B" w:rsidRDefault="00000000" w:rsidP="0083458B">
      <w:pPr>
        <w:spacing w:line="360" w:lineRule="auto"/>
        <w:ind w:firstLineChars="200" w:firstLine="420"/>
        <w:rPr>
          <w:rFonts w:ascii="宋体" w:eastAsia="宋体" w:hAnsi="宋体" w:cs="宋体" w:hint="eastAsia"/>
          <w:szCs w:val="21"/>
        </w:rPr>
      </w:pPr>
      <w:r w:rsidRPr="0083458B">
        <w:rPr>
          <w:rFonts w:ascii="宋体" w:eastAsia="宋体" w:hAnsi="宋体" w:cs="宋体" w:hint="eastAsia"/>
          <w:szCs w:val="21"/>
        </w:rPr>
        <w:t>本项目需要选取一家单位按照</w:t>
      </w:r>
      <w:r w:rsidR="0083458B" w:rsidRPr="0083458B">
        <w:rPr>
          <w:rFonts w:ascii="宋体" w:eastAsia="宋体" w:hAnsi="宋体" w:cs="宋体" w:hint="eastAsia"/>
          <w:szCs w:val="21"/>
        </w:rPr>
        <w:t>要求进行</w:t>
      </w:r>
      <w:r w:rsidR="0083458B">
        <w:rPr>
          <w:rFonts w:ascii="宋体" w:eastAsia="宋体" w:hAnsi="宋体" w:cs="宋体" w:hint="eastAsia"/>
          <w:szCs w:val="21"/>
        </w:rPr>
        <w:t>我院</w:t>
      </w:r>
      <w:r w:rsidR="0083458B" w:rsidRPr="0083458B">
        <w:rPr>
          <w:rFonts w:ascii="宋体" w:eastAsia="宋体" w:hAnsi="宋体" w:cs="宋体" w:hint="eastAsia"/>
          <w:szCs w:val="21"/>
        </w:rPr>
        <w:t>自助机的</w:t>
      </w:r>
      <w:r w:rsidR="0083458B">
        <w:rPr>
          <w:rFonts w:ascii="宋体" w:eastAsia="宋体" w:hAnsi="宋体" w:cs="宋体" w:hint="eastAsia"/>
          <w:szCs w:val="21"/>
        </w:rPr>
        <w:t>日常</w:t>
      </w:r>
      <w:r w:rsidR="0083458B" w:rsidRPr="0083458B">
        <w:rPr>
          <w:rFonts w:ascii="宋体" w:eastAsia="宋体" w:hAnsi="宋体" w:cs="宋体" w:hint="eastAsia"/>
          <w:szCs w:val="21"/>
        </w:rPr>
        <w:t>软硬件维护</w:t>
      </w:r>
      <w:r w:rsidR="0083458B">
        <w:rPr>
          <w:rFonts w:ascii="宋体" w:eastAsia="宋体" w:hAnsi="宋体" w:cs="宋体" w:hint="eastAsia"/>
          <w:szCs w:val="21"/>
        </w:rPr>
        <w:t>，维护时间1年</w:t>
      </w:r>
      <w:r w:rsidRPr="0083458B">
        <w:rPr>
          <w:rFonts w:ascii="宋体" w:eastAsia="宋体" w:hAnsi="宋体" w:cs="宋体" w:hint="eastAsia"/>
          <w:szCs w:val="21"/>
        </w:rPr>
        <w:t>。本项目预算</w:t>
      </w:r>
      <w:r w:rsidR="0083458B" w:rsidRPr="0083458B">
        <w:rPr>
          <w:rFonts w:ascii="宋体" w:eastAsia="宋体" w:hAnsi="宋体" w:cs="宋体" w:hint="eastAsia"/>
          <w:szCs w:val="21"/>
        </w:rPr>
        <w:t>3.5</w:t>
      </w:r>
      <w:r w:rsidRPr="0083458B">
        <w:rPr>
          <w:rFonts w:ascii="宋体" w:eastAsia="宋体" w:hAnsi="宋体" w:cs="宋体" w:hint="eastAsia"/>
          <w:szCs w:val="21"/>
        </w:rPr>
        <w:t>万元/年。</w:t>
      </w:r>
    </w:p>
    <w:p w14:paraId="2B383817" w14:textId="77777777" w:rsidR="003F66C4" w:rsidRPr="0083458B" w:rsidRDefault="00000000" w:rsidP="0083458B">
      <w:pPr>
        <w:pStyle w:val="2"/>
        <w:spacing w:after="0" w:line="360" w:lineRule="auto"/>
        <w:ind w:leftChars="0" w:left="0"/>
        <w:rPr>
          <w:rFonts w:ascii="宋体" w:hAnsi="宋体" w:cs="宋体" w:hint="eastAsia"/>
          <w:szCs w:val="21"/>
        </w:rPr>
      </w:pPr>
      <w:r w:rsidRPr="0083458B">
        <w:rPr>
          <w:rFonts w:ascii="宋体" w:hAnsi="宋体" w:cs="宋体" w:hint="eastAsia"/>
          <w:szCs w:val="21"/>
        </w:rPr>
        <w:t>一、服务内容</w:t>
      </w:r>
    </w:p>
    <w:p w14:paraId="49A1A59C" w14:textId="0B1F1D04" w:rsidR="0083458B" w:rsidRDefault="0083458B" w:rsidP="0083458B">
      <w:pPr>
        <w:spacing w:line="360" w:lineRule="auto"/>
        <w:ind w:firstLineChars="200" w:firstLine="420"/>
        <w:rPr>
          <w:rFonts w:ascii="宋体" w:eastAsia="宋体" w:hAnsi="宋体" w:cstheme="minorEastAsia" w:hint="eastAsia"/>
          <w:bCs/>
          <w:color w:val="000000" w:themeColor="text1"/>
          <w:szCs w:val="21"/>
        </w:rPr>
      </w:pPr>
      <w:r w:rsidRPr="0083458B">
        <w:rPr>
          <w:rFonts w:ascii="宋体" w:eastAsia="宋体" w:hAnsi="宋体" w:cstheme="minorEastAsia" w:hint="eastAsia"/>
          <w:bCs/>
          <w:color w:val="000000" w:themeColor="text1"/>
          <w:szCs w:val="21"/>
        </w:rPr>
        <w:t>自助机的软</w:t>
      </w:r>
      <w:r>
        <w:rPr>
          <w:rFonts w:ascii="宋体" w:eastAsia="宋体" w:hAnsi="宋体" w:cstheme="minorEastAsia" w:hint="eastAsia"/>
          <w:bCs/>
          <w:color w:val="000000" w:themeColor="text1"/>
          <w:szCs w:val="21"/>
        </w:rPr>
        <w:t>硬</w:t>
      </w:r>
      <w:r w:rsidRPr="0083458B">
        <w:rPr>
          <w:rFonts w:ascii="宋体" w:eastAsia="宋体" w:hAnsi="宋体" w:cstheme="minorEastAsia" w:hint="eastAsia"/>
          <w:bCs/>
          <w:color w:val="000000" w:themeColor="text1"/>
          <w:szCs w:val="21"/>
        </w:rPr>
        <w:t>件维护，主要运维内容包括：</w:t>
      </w:r>
      <w:r>
        <w:rPr>
          <w:rFonts w:ascii="宋体" w:eastAsia="宋体" w:hAnsi="宋体" w:cstheme="minorEastAsia" w:hint="eastAsia"/>
          <w:bCs/>
          <w:color w:val="000000" w:themeColor="text1"/>
          <w:szCs w:val="21"/>
        </w:rPr>
        <w:t>硬件维护、</w:t>
      </w:r>
      <w:r w:rsidRPr="0083458B">
        <w:rPr>
          <w:rFonts w:ascii="宋体" w:eastAsia="宋体" w:hAnsi="宋体" w:cstheme="minorEastAsia" w:hint="eastAsia"/>
          <w:bCs/>
          <w:color w:val="000000" w:themeColor="text1"/>
          <w:szCs w:val="21"/>
        </w:rPr>
        <w:t>日常软件问题排查及日常技术维护支持等工作。</w:t>
      </w:r>
    </w:p>
    <w:p w14:paraId="41E6FD52" w14:textId="2CB118D2" w:rsidR="0083458B" w:rsidRPr="0083458B" w:rsidRDefault="0083458B" w:rsidP="0083458B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Cs w:val="21"/>
        </w:rPr>
      </w:pPr>
      <w:r w:rsidRPr="0083458B">
        <w:rPr>
          <w:rFonts w:ascii="宋体" w:eastAsia="宋体" w:hAnsi="宋体" w:hint="eastAsia"/>
          <w:szCs w:val="21"/>
        </w:rPr>
        <w:t>硬件维护</w:t>
      </w:r>
    </w:p>
    <w:p w14:paraId="493E66A3" w14:textId="4C2A8251" w:rsidR="0083458B" w:rsidRPr="0083458B" w:rsidRDefault="0083458B" w:rsidP="0083458B">
      <w:pPr>
        <w:spacing w:line="360" w:lineRule="auto"/>
        <w:ind w:firstLineChars="177" w:firstLine="372"/>
        <w:rPr>
          <w:rFonts w:ascii="宋体" w:eastAsia="宋体" w:hAnsi="宋体" w:hint="eastAsia"/>
          <w:szCs w:val="21"/>
        </w:rPr>
      </w:pPr>
      <w:r w:rsidRPr="0083458B">
        <w:rPr>
          <w:rFonts w:ascii="宋体" w:eastAsia="宋体" w:hAnsi="宋体" w:hint="eastAsia"/>
          <w:szCs w:val="21"/>
        </w:rPr>
        <w:t>针对日常使用自助机设备，硬件出现故障时，进行维护。</w:t>
      </w:r>
    </w:p>
    <w:p w14:paraId="595B3C4B" w14:textId="77777777" w:rsidR="0083458B" w:rsidRPr="0083458B" w:rsidRDefault="0083458B" w:rsidP="0083458B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Cs w:val="21"/>
        </w:rPr>
      </w:pPr>
      <w:r w:rsidRPr="0083458B">
        <w:rPr>
          <w:rFonts w:ascii="宋体" w:eastAsia="宋体" w:hAnsi="宋体" w:hint="eastAsia"/>
          <w:szCs w:val="21"/>
        </w:rPr>
        <w:t>日常维护规划</w:t>
      </w:r>
    </w:p>
    <w:p w14:paraId="1C24F54C" w14:textId="77777777" w:rsidR="0083458B" w:rsidRPr="0083458B" w:rsidRDefault="0083458B" w:rsidP="0083458B">
      <w:pPr>
        <w:spacing w:line="360" w:lineRule="auto"/>
        <w:ind w:firstLineChars="177" w:firstLine="372"/>
        <w:rPr>
          <w:rFonts w:ascii="宋体" w:eastAsia="宋体" w:hAnsi="宋体" w:hint="eastAsia"/>
          <w:szCs w:val="21"/>
        </w:rPr>
      </w:pPr>
      <w:r w:rsidRPr="0083458B">
        <w:rPr>
          <w:rFonts w:ascii="宋体" w:eastAsia="宋体" w:hAnsi="宋体" w:hint="eastAsia"/>
          <w:szCs w:val="21"/>
        </w:rPr>
        <w:t>制定日常运行维护方案，对于医院反应问题进行总结，在解决问题的前提下，制定对应配套方案，从根源解决问题，避免问题重复出现。</w:t>
      </w:r>
    </w:p>
    <w:p w14:paraId="50E3153D" w14:textId="77777777" w:rsidR="0083458B" w:rsidRPr="0083458B" w:rsidRDefault="0083458B" w:rsidP="0083458B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Cs w:val="21"/>
        </w:rPr>
      </w:pPr>
      <w:r w:rsidRPr="0083458B">
        <w:rPr>
          <w:rFonts w:ascii="宋体" w:eastAsia="宋体" w:hAnsi="宋体" w:hint="eastAsia"/>
          <w:szCs w:val="21"/>
        </w:rPr>
        <w:t>日常问题管理</w:t>
      </w:r>
      <w:r w:rsidRPr="0083458B">
        <w:rPr>
          <w:rFonts w:ascii="宋体" w:eastAsia="宋体" w:hAnsi="宋体" w:hint="eastAsia"/>
          <w:szCs w:val="21"/>
        </w:rPr>
        <w:tab/>
      </w:r>
    </w:p>
    <w:p w14:paraId="32B29A94" w14:textId="77777777" w:rsidR="0083458B" w:rsidRPr="0083458B" w:rsidRDefault="0083458B" w:rsidP="0083458B">
      <w:pPr>
        <w:spacing w:line="360" w:lineRule="auto"/>
        <w:ind w:firstLineChars="177" w:firstLine="372"/>
        <w:rPr>
          <w:rFonts w:ascii="宋体" w:eastAsia="宋体" w:hAnsi="宋体" w:hint="eastAsia"/>
          <w:szCs w:val="21"/>
        </w:rPr>
      </w:pPr>
      <w:r w:rsidRPr="0083458B">
        <w:rPr>
          <w:rFonts w:ascii="宋体" w:eastAsia="宋体" w:hAnsi="宋体" w:hint="eastAsia"/>
          <w:szCs w:val="21"/>
        </w:rPr>
        <w:t>（1）处理日常</w:t>
      </w:r>
      <w:proofErr w:type="gramStart"/>
      <w:r w:rsidRPr="0083458B">
        <w:rPr>
          <w:rFonts w:ascii="宋体" w:eastAsia="宋体" w:hAnsi="宋体" w:hint="eastAsia"/>
          <w:szCs w:val="21"/>
        </w:rPr>
        <w:t>微信群</w:t>
      </w:r>
      <w:proofErr w:type="gramEnd"/>
      <w:r w:rsidRPr="0083458B">
        <w:rPr>
          <w:rFonts w:ascii="宋体" w:eastAsia="宋体" w:hAnsi="宋体" w:hint="eastAsia"/>
          <w:szCs w:val="21"/>
        </w:rPr>
        <w:t>或电话报修的软件故障，需在2小时内响应并解决；</w:t>
      </w:r>
    </w:p>
    <w:p w14:paraId="08E0FC4E" w14:textId="77777777" w:rsidR="0083458B" w:rsidRPr="0083458B" w:rsidRDefault="0083458B" w:rsidP="0083458B">
      <w:pPr>
        <w:spacing w:line="360" w:lineRule="auto"/>
        <w:ind w:firstLineChars="177" w:firstLine="372"/>
        <w:rPr>
          <w:rFonts w:ascii="宋体" w:eastAsia="宋体" w:hAnsi="宋体" w:hint="eastAsia"/>
          <w:szCs w:val="21"/>
        </w:rPr>
      </w:pPr>
      <w:r w:rsidRPr="0083458B">
        <w:rPr>
          <w:rFonts w:ascii="宋体" w:eastAsia="宋体" w:hAnsi="宋体" w:hint="eastAsia"/>
          <w:szCs w:val="21"/>
        </w:rPr>
        <w:t>（2）对</w:t>
      </w:r>
      <w:proofErr w:type="gramStart"/>
      <w:r w:rsidRPr="0083458B">
        <w:rPr>
          <w:rFonts w:ascii="宋体" w:eastAsia="宋体" w:hAnsi="宋体" w:hint="eastAsia"/>
          <w:szCs w:val="21"/>
        </w:rPr>
        <w:t>微信群得问题</w:t>
      </w:r>
      <w:proofErr w:type="gramEnd"/>
      <w:r w:rsidRPr="0083458B">
        <w:rPr>
          <w:rFonts w:ascii="宋体" w:eastAsia="宋体" w:hAnsi="宋体" w:hint="eastAsia"/>
          <w:szCs w:val="21"/>
        </w:rPr>
        <w:t>进行解答与指导；</w:t>
      </w:r>
    </w:p>
    <w:p w14:paraId="3A3BFC53" w14:textId="77777777" w:rsidR="0083458B" w:rsidRPr="0083458B" w:rsidRDefault="0083458B" w:rsidP="0083458B">
      <w:pPr>
        <w:spacing w:line="360" w:lineRule="auto"/>
        <w:ind w:firstLineChars="177" w:firstLine="372"/>
        <w:rPr>
          <w:rFonts w:ascii="宋体" w:eastAsia="宋体" w:hAnsi="宋体" w:hint="eastAsia"/>
          <w:szCs w:val="21"/>
        </w:rPr>
      </w:pPr>
      <w:r w:rsidRPr="0083458B">
        <w:rPr>
          <w:rFonts w:ascii="宋体" w:eastAsia="宋体" w:hAnsi="宋体" w:hint="eastAsia"/>
          <w:szCs w:val="21"/>
        </w:rPr>
        <w:t>（3）根据实际情况对程序系统进行排查，根据需要配合HIS系统进行问题定位与修复；</w:t>
      </w:r>
    </w:p>
    <w:p w14:paraId="2A4BDAA3" w14:textId="77777777" w:rsidR="0083458B" w:rsidRPr="0083458B" w:rsidRDefault="0083458B" w:rsidP="0083458B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Cs w:val="21"/>
        </w:rPr>
      </w:pPr>
      <w:r w:rsidRPr="0083458B">
        <w:rPr>
          <w:rFonts w:ascii="宋体" w:eastAsia="宋体" w:hAnsi="宋体" w:hint="eastAsia"/>
          <w:szCs w:val="21"/>
        </w:rPr>
        <w:t>日常软件问题排查</w:t>
      </w:r>
    </w:p>
    <w:p w14:paraId="3B0F7AED" w14:textId="77777777" w:rsidR="0083458B" w:rsidRPr="0083458B" w:rsidRDefault="0083458B" w:rsidP="0083458B">
      <w:pPr>
        <w:spacing w:line="360" w:lineRule="auto"/>
        <w:ind w:firstLineChars="177" w:firstLine="372"/>
        <w:rPr>
          <w:rFonts w:ascii="宋体" w:eastAsia="宋体" w:hAnsi="宋体" w:hint="eastAsia"/>
          <w:szCs w:val="21"/>
        </w:rPr>
      </w:pPr>
      <w:r w:rsidRPr="0083458B">
        <w:rPr>
          <w:rFonts w:ascii="宋体" w:eastAsia="宋体" w:hAnsi="宋体" w:hint="eastAsia"/>
          <w:szCs w:val="21"/>
        </w:rPr>
        <w:t>（1）软件功能排查</w:t>
      </w: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2155"/>
        <w:gridCol w:w="6771"/>
      </w:tblGrid>
      <w:tr w:rsidR="0083458B" w:rsidRPr="0083458B" w14:paraId="550B5DF1" w14:textId="77777777" w:rsidTr="000D6753">
        <w:tc>
          <w:tcPr>
            <w:tcW w:w="2155" w:type="dxa"/>
            <w:vAlign w:val="center"/>
          </w:tcPr>
          <w:p w14:paraId="5BEBBC86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83458B">
              <w:rPr>
                <w:rFonts w:ascii="宋体" w:eastAsia="宋体" w:hAnsi="宋体" w:hint="eastAsia"/>
                <w:szCs w:val="21"/>
              </w:rPr>
              <w:t>功能</w:t>
            </w:r>
          </w:p>
        </w:tc>
        <w:tc>
          <w:tcPr>
            <w:tcW w:w="6771" w:type="dxa"/>
            <w:vAlign w:val="center"/>
          </w:tcPr>
          <w:p w14:paraId="7DAC4621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83458B">
              <w:rPr>
                <w:rFonts w:ascii="宋体" w:eastAsia="宋体" w:hAnsi="宋体" w:hint="eastAsia"/>
                <w:szCs w:val="21"/>
              </w:rPr>
              <w:t>功能描述</w:t>
            </w:r>
          </w:p>
        </w:tc>
      </w:tr>
      <w:tr w:rsidR="0083458B" w:rsidRPr="0083458B" w14:paraId="0244685E" w14:textId="77777777" w:rsidTr="000D6753">
        <w:tc>
          <w:tcPr>
            <w:tcW w:w="2155" w:type="dxa"/>
            <w:vAlign w:val="center"/>
          </w:tcPr>
          <w:p w14:paraId="301FCD6E" w14:textId="77777777" w:rsidR="0083458B" w:rsidRPr="0083458B" w:rsidRDefault="0083458B" w:rsidP="0083458B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83458B">
              <w:rPr>
                <w:rFonts w:ascii="宋体" w:eastAsia="宋体" w:hAnsi="宋体" w:hint="eastAsia"/>
                <w:szCs w:val="21"/>
              </w:rPr>
              <w:t>注册建档</w:t>
            </w:r>
          </w:p>
        </w:tc>
        <w:tc>
          <w:tcPr>
            <w:tcW w:w="6771" w:type="dxa"/>
            <w:vAlign w:val="center"/>
          </w:tcPr>
          <w:p w14:paraId="4F18B77F" w14:textId="77777777" w:rsidR="0083458B" w:rsidRPr="0083458B" w:rsidRDefault="0083458B" w:rsidP="0083458B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83458B">
              <w:rPr>
                <w:rFonts w:ascii="宋体" w:eastAsia="宋体" w:hAnsi="宋体" w:hint="eastAsia"/>
                <w:szCs w:val="21"/>
              </w:rPr>
              <w:t>系统支持患者将社保卡直接注册作为医院身份识别卡，无需办理就诊卡。建档过程与医院就诊ID关联绑定。建档过程须登记患者手机号码，操作结束后自助设备将打印相应的凭单。</w:t>
            </w:r>
          </w:p>
        </w:tc>
      </w:tr>
      <w:tr w:rsidR="0083458B" w:rsidRPr="0083458B" w14:paraId="7EC38275" w14:textId="77777777" w:rsidTr="000D6753">
        <w:tc>
          <w:tcPr>
            <w:tcW w:w="2155" w:type="dxa"/>
            <w:vAlign w:val="center"/>
          </w:tcPr>
          <w:p w14:paraId="7ABF252E" w14:textId="1FDC501A" w:rsidR="0083458B" w:rsidRPr="0083458B" w:rsidRDefault="0083458B" w:rsidP="0083458B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proofErr w:type="gramStart"/>
            <w:r w:rsidRPr="0083458B">
              <w:rPr>
                <w:rFonts w:ascii="宋体" w:eastAsia="宋体" w:hAnsi="宋体" w:hint="eastAsia"/>
                <w:szCs w:val="21"/>
              </w:rPr>
              <w:t>微信</w:t>
            </w:r>
            <w:proofErr w:type="gramEnd"/>
            <w:r w:rsidR="00624951">
              <w:rPr>
                <w:rFonts w:ascii="宋体" w:eastAsia="宋体" w:hAnsi="宋体" w:hint="eastAsia"/>
                <w:szCs w:val="21"/>
              </w:rPr>
              <w:t>/支付宝</w:t>
            </w:r>
            <w:r w:rsidRPr="0083458B">
              <w:rPr>
                <w:rFonts w:ascii="宋体" w:eastAsia="宋体" w:hAnsi="宋体" w:hint="eastAsia"/>
                <w:szCs w:val="21"/>
              </w:rPr>
              <w:t>充值</w:t>
            </w:r>
          </w:p>
        </w:tc>
        <w:tc>
          <w:tcPr>
            <w:tcW w:w="6771" w:type="dxa"/>
            <w:vAlign w:val="center"/>
          </w:tcPr>
          <w:p w14:paraId="120256AA" w14:textId="61F9C697" w:rsidR="0083458B" w:rsidRPr="0083458B" w:rsidRDefault="0083458B" w:rsidP="0083458B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83458B">
              <w:rPr>
                <w:rFonts w:ascii="宋体" w:eastAsia="宋体" w:hAnsi="宋体" w:hint="eastAsia"/>
                <w:szCs w:val="21"/>
              </w:rPr>
              <w:t>系统支持患者通过扫一扫功能扫描自助机生成的二</w:t>
            </w:r>
            <w:proofErr w:type="gramStart"/>
            <w:r w:rsidRPr="0083458B">
              <w:rPr>
                <w:rFonts w:ascii="宋体" w:eastAsia="宋体" w:hAnsi="宋体" w:hint="eastAsia"/>
                <w:szCs w:val="21"/>
              </w:rPr>
              <w:t>维码向</w:t>
            </w:r>
            <w:proofErr w:type="gramEnd"/>
            <w:r w:rsidRPr="0083458B">
              <w:rPr>
                <w:rFonts w:ascii="宋体" w:eastAsia="宋体" w:hAnsi="宋体" w:hint="eastAsia"/>
                <w:szCs w:val="21"/>
              </w:rPr>
              <w:t>个人</w:t>
            </w:r>
            <w:r w:rsidRPr="0083458B">
              <w:rPr>
                <w:rFonts w:ascii="宋体" w:eastAsia="宋体" w:hAnsi="宋体"/>
                <w:szCs w:val="21"/>
              </w:rPr>
              <w:t>预交金账户</w:t>
            </w:r>
            <w:r w:rsidRPr="0083458B">
              <w:rPr>
                <w:rFonts w:ascii="宋体" w:eastAsia="宋体" w:hAnsi="宋体" w:hint="eastAsia"/>
                <w:szCs w:val="21"/>
              </w:rPr>
              <w:t>充值消费，交易过程须保证安全性。操作结束后自助设备将打印相应的凭单。</w:t>
            </w:r>
          </w:p>
        </w:tc>
      </w:tr>
      <w:tr w:rsidR="0083458B" w:rsidRPr="0083458B" w14:paraId="2CA252A2" w14:textId="77777777" w:rsidTr="000D6753">
        <w:tc>
          <w:tcPr>
            <w:tcW w:w="2155" w:type="dxa"/>
            <w:vAlign w:val="center"/>
          </w:tcPr>
          <w:p w14:paraId="2D70C661" w14:textId="77777777" w:rsidR="0083458B" w:rsidRPr="0083458B" w:rsidRDefault="0083458B" w:rsidP="0083458B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bookmarkStart w:id="0" w:name="_Toc471725823"/>
            <w:r w:rsidRPr="0083458B">
              <w:rPr>
                <w:rFonts w:ascii="宋体" w:eastAsia="宋体" w:hAnsi="宋体" w:hint="eastAsia"/>
                <w:szCs w:val="21"/>
              </w:rPr>
              <w:t>预约/挂号</w:t>
            </w:r>
            <w:bookmarkEnd w:id="0"/>
          </w:p>
        </w:tc>
        <w:tc>
          <w:tcPr>
            <w:tcW w:w="6771" w:type="dxa"/>
            <w:vAlign w:val="center"/>
          </w:tcPr>
          <w:p w14:paraId="5A774516" w14:textId="77777777" w:rsidR="0083458B" w:rsidRPr="0083458B" w:rsidRDefault="0083458B" w:rsidP="0083458B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83458B">
              <w:rPr>
                <w:rFonts w:ascii="宋体" w:eastAsia="宋体" w:hAnsi="宋体" w:hint="eastAsia"/>
                <w:szCs w:val="21"/>
              </w:rPr>
              <w:t>系统支持患者通过自助设备进行预约挂号、当日挂号的操作。系统可根据医院需要进行普通门诊、专家门诊、急诊的分类，并进行剩余号的显示。患者操作过程将进行科室、日期、时间段、医生等信息的选择，输入必要的信息，并进行电子身份识别验证。操作结束后自助设备将打印</w:t>
            </w:r>
            <w:r w:rsidRPr="0083458B">
              <w:rPr>
                <w:rFonts w:ascii="宋体" w:eastAsia="宋体" w:hAnsi="宋体" w:hint="eastAsia"/>
                <w:szCs w:val="21"/>
              </w:rPr>
              <w:lastRenderedPageBreak/>
              <w:t>相应的凭单。</w:t>
            </w:r>
          </w:p>
        </w:tc>
      </w:tr>
      <w:tr w:rsidR="0083458B" w:rsidRPr="0083458B" w14:paraId="6555F0FC" w14:textId="77777777" w:rsidTr="000D6753">
        <w:tc>
          <w:tcPr>
            <w:tcW w:w="2155" w:type="dxa"/>
            <w:vAlign w:val="center"/>
          </w:tcPr>
          <w:p w14:paraId="6A48CB12" w14:textId="77777777" w:rsidR="0083458B" w:rsidRPr="0083458B" w:rsidRDefault="0083458B" w:rsidP="0083458B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bookmarkStart w:id="1" w:name="_Toc471725824"/>
            <w:r w:rsidRPr="0083458B">
              <w:rPr>
                <w:rFonts w:ascii="宋体" w:eastAsia="宋体" w:hAnsi="宋体" w:hint="eastAsia"/>
                <w:szCs w:val="21"/>
              </w:rPr>
              <w:lastRenderedPageBreak/>
              <w:t>预约取号/取消</w:t>
            </w:r>
            <w:bookmarkEnd w:id="1"/>
          </w:p>
        </w:tc>
        <w:tc>
          <w:tcPr>
            <w:tcW w:w="6771" w:type="dxa"/>
            <w:vAlign w:val="center"/>
          </w:tcPr>
          <w:p w14:paraId="05A3508D" w14:textId="77777777" w:rsidR="0083458B" w:rsidRPr="0083458B" w:rsidRDefault="0083458B" w:rsidP="0083458B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83458B">
              <w:rPr>
                <w:rFonts w:ascii="宋体" w:eastAsia="宋体" w:hAnsi="宋体" w:hint="eastAsia"/>
                <w:szCs w:val="21"/>
              </w:rPr>
              <w:t>系统支持不同预约渠道的患者通过自助设备进行确认取号/取消预约。操作过程将进行电子身份识别验证。操作结束后自助设备将打印相应的凭单。</w:t>
            </w:r>
          </w:p>
        </w:tc>
      </w:tr>
      <w:tr w:rsidR="0083458B" w:rsidRPr="0083458B" w14:paraId="6BF2EC59" w14:textId="77777777" w:rsidTr="000D6753">
        <w:tc>
          <w:tcPr>
            <w:tcW w:w="2155" w:type="dxa"/>
            <w:vAlign w:val="center"/>
          </w:tcPr>
          <w:p w14:paraId="2D0AE37E" w14:textId="77777777" w:rsidR="0083458B" w:rsidRPr="0083458B" w:rsidRDefault="0083458B" w:rsidP="0083458B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bookmarkStart w:id="2" w:name="_Toc471725825"/>
            <w:r w:rsidRPr="0083458B">
              <w:rPr>
                <w:rFonts w:ascii="宋体" w:eastAsia="宋体" w:hAnsi="宋体" w:hint="eastAsia"/>
                <w:szCs w:val="21"/>
              </w:rPr>
              <w:t>门诊结算</w:t>
            </w:r>
            <w:bookmarkEnd w:id="2"/>
          </w:p>
        </w:tc>
        <w:tc>
          <w:tcPr>
            <w:tcW w:w="6771" w:type="dxa"/>
            <w:vAlign w:val="center"/>
          </w:tcPr>
          <w:p w14:paraId="15C61A7D" w14:textId="77777777" w:rsidR="0083458B" w:rsidRPr="0083458B" w:rsidRDefault="0083458B" w:rsidP="0083458B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83458B">
              <w:rPr>
                <w:rFonts w:ascii="宋体" w:eastAsia="宋体" w:hAnsi="宋体" w:hint="eastAsia"/>
                <w:szCs w:val="21"/>
              </w:rPr>
              <w:t>门诊结算可分参保患者和非参保患者。患者在取药或做医技检查前需要进行医疗费用结算，操作过程简便：非参保患者无需与</w:t>
            </w:r>
            <w:proofErr w:type="gramStart"/>
            <w:r w:rsidRPr="0083458B">
              <w:rPr>
                <w:rFonts w:ascii="宋体" w:eastAsia="宋体" w:hAnsi="宋体" w:hint="eastAsia"/>
                <w:szCs w:val="21"/>
              </w:rPr>
              <w:t>医</w:t>
            </w:r>
            <w:proofErr w:type="gramEnd"/>
            <w:r w:rsidRPr="0083458B">
              <w:rPr>
                <w:rFonts w:ascii="宋体" w:eastAsia="宋体" w:hAnsi="宋体" w:hint="eastAsia"/>
                <w:szCs w:val="21"/>
              </w:rPr>
              <w:t>保交互，所有费用直接从预缴金账户消费结算。参保患者只需插入</w:t>
            </w:r>
            <w:proofErr w:type="gramStart"/>
            <w:r w:rsidRPr="0083458B">
              <w:rPr>
                <w:rFonts w:ascii="宋体" w:eastAsia="宋体" w:hAnsi="宋体" w:hint="eastAsia"/>
                <w:szCs w:val="21"/>
              </w:rPr>
              <w:t>医</w:t>
            </w:r>
            <w:proofErr w:type="gramEnd"/>
            <w:r w:rsidRPr="0083458B">
              <w:rPr>
                <w:rFonts w:ascii="宋体" w:eastAsia="宋体" w:hAnsi="宋体" w:hint="eastAsia"/>
                <w:szCs w:val="21"/>
              </w:rPr>
              <w:t>保卡或社保卡并根据提示操作，快速完成费用结算。操作结束后自助设备将打印相应的凭单。</w:t>
            </w:r>
          </w:p>
        </w:tc>
      </w:tr>
      <w:tr w:rsidR="00624951" w:rsidRPr="0083458B" w14:paraId="58D3046C" w14:textId="77777777" w:rsidTr="000D6753">
        <w:tc>
          <w:tcPr>
            <w:tcW w:w="2155" w:type="dxa"/>
            <w:vAlign w:val="center"/>
          </w:tcPr>
          <w:p w14:paraId="6EC23331" w14:textId="1130F12A" w:rsidR="00624951" w:rsidRPr="0083458B" w:rsidRDefault="00624951" w:rsidP="0083458B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自助打印</w:t>
            </w:r>
          </w:p>
        </w:tc>
        <w:tc>
          <w:tcPr>
            <w:tcW w:w="6771" w:type="dxa"/>
            <w:vAlign w:val="center"/>
          </w:tcPr>
          <w:p w14:paraId="2B32D99C" w14:textId="200261C0" w:rsidR="00624951" w:rsidRPr="0083458B" w:rsidRDefault="00624951" w:rsidP="0083458B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支持患者</w:t>
            </w:r>
            <w:r w:rsidRPr="0083458B">
              <w:rPr>
                <w:rFonts w:ascii="宋体" w:eastAsia="宋体" w:hAnsi="宋体" w:hint="eastAsia"/>
                <w:szCs w:val="21"/>
              </w:rPr>
              <w:t>通过自助设备</w:t>
            </w:r>
            <w:r>
              <w:rPr>
                <w:rFonts w:ascii="宋体" w:eastAsia="宋体" w:hAnsi="宋体" w:hint="eastAsia"/>
                <w:szCs w:val="21"/>
              </w:rPr>
              <w:t>进行电子发票、电子病历、报告打印。</w:t>
            </w:r>
          </w:p>
        </w:tc>
      </w:tr>
      <w:tr w:rsidR="0083458B" w:rsidRPr="0083458B" w14:paraId="2954C6EE" w14:textId="77777777" w:rsidTr="000D6753">
        <w:tc>
          <w:tcPr>
            <w:tcW w:w="2155" w:type="dxa"/>
            <w:vAlign w:val="center"/>
          </w:tcPr>
          <w:p w14:paraId="61620259" w14:textId="77777777" w:rsidR="0083458B" w:rsidRPr="0083458B" w:rsidRDefault="0083458B" w:rsidP="0083458B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83458B">
              <w:rPr>
                <w:rFonts w:ascii="宋体" w:eastAsia="宋体" w:hAnsi="宋体" w:hint="eastAsia"/>
                <w:szCs w:val="21"/>
              </w:rPr>
              <w:t>余额查询</w:t>
            </w:r>
          </w:p>
        </w:tc>
        <w:tc>
          <w:tcPr>
            <w:tcW w:w="6771" w:type="dxa"/>
            <w:vAlign w:val="center"/>
          </w:tcPr>
          <w:p w14:paraId="0800FF74" w14:textId="77777777" w:rsidR="0083458B" w:rsidRPr="0083458B" w:rsidRDefault="0083458B" w:rsidP="0083458B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83458B">
              <w:rPr>
                <w:rFonts w:ascii="宋体" w:eastAsia="宋体" w:hAnsi="宋体" w:hint="eastAsia"/>
                <w:szCs w:val="21"/>
              </w:rPr>
              <w:t>支持患者通过自助设备查询个人余额。</w:t>
            </w:r>
          </w:p>
        </w:tc>
      </w:tr>
      <w:tr w:rsidR="0083458B" w:rsidRPr="0083458B" w14:paraId="5D3A1D6A" w14:textId="77777777" w:rsidTr="000D6753">
        <w:tc>
          <w:tcPr>
            <w:tcW w:w="2155" w:type="dxa"/>
            <w:vAlign w:val="center"/>
          </w:tcPr>
          <w:p w14:paraId="34605E5F" w14:textId="77777777" w:rsidR="0083458B" w:rsidRPr="0083458B" w:rsidRDefault="0083458B" w:rsidP="0083458B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83458B">
              <w:rPr>
                <w:rFonts w:ascii="宋体" w:eastAsia="宋体" w:hAnsi="宋体" w:hint="eastAsia"/>
                <w:szCs w:val="21"/>
              </w:rPr>
              <w:t>收费信息查询</w:t>
            </w:r>
          </w:p>
        </w:tc>
        <w:tc>
          <w:tcPr>
            <w:tcW w:w="6771" w:type="dxa"/>
            <w:vAlign w:val="center"/>
          </w:tcPr>
          <w:p w14:paraId="7011280B" w14:textId="77777777" w:rsidR="0083458B" w:rsidRPr="0083458B" w:rsidRDefault="0083458B" w:rsidP="0083458B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83458B">
              <w:rPr>
                <w:rFonts w:ascii="宋体" w:eastAsia="宋体" w:hAnsi="宋体" w:hint="eastAsia"/>
                <w:szCs w:val="21"/>
              </w:rPr>
              <w:t>支持患者通过自助设备查询个人就诊收费信息。</w:t>
            </w:r>
          </w:p>
        </w:tc>
      </w:tr>
    </w:tbl>
    <w:p w14:paraId="1987493F" w14:textId="77777777" w:rsidR="0083458B" w:rsidRPr="0083458B" w:rsidRDefault="0083458B" w:rsidP="0083458B">
      <w:pPr>
        <w:spacing w:line="360" w:lineRule="auto"/>
        <w:ind w:firstLineChars="177" w:firstLine="372"/>
        <w:rPr>
          <w:rFonts w:ascii="宋体" w:eastAsia="宋体" w:hAnsi="宋体" w:hint="eastAsia"/>
          <w:szCs w:val="21"/>
        </w:rPr>
      </w:pPr>
      <w:r w:rsidRPr="0083458B">
        <w:rPr>
          <w:rFonts w:ascii="宋体" w:eastAsia="宋体" w:hAnsi="宋体" w:hint="eastAsia"/>
          <w:szCs w:val="21"/>
        </w:rPr>
        <w:t>（2）软件系统的接口问题排查，定期对</w:t>
      </w:r>
      <w:proofErr w:type="gramStart"/>
      <w:r w:rsidRPr="0083458B">
        <w:rPr>
          <w:rFonts w:ascii="宋体" w:eastAsia="宋体" w:hAnsi="宋体" w:hint="eastAsia"/>
          <w:szCs w:val="21"/>
        </w:rPr>
        <w:t>跟各个</w:t>
      </w:r>
      <w:proofErr w:type="gramEnd"/>
      <w:r w:rsidRPr="0083458B">
        <w:rPr>
          <w:rFonts w:ascii="宋体" w:eastAsia="宋体" w:hAnsi="宋体" w:hint="eastAsia"/>
          <w:szCs w:val="21"/>
        </w:rPr>
        <w:t>系统的对接接口进行测试，确定系统稳定对接。</w:t>
      </w:r>
    </w:p>
    <w:p w14:paraId="7611B247" w14:textId="77777777" w:rsidR="0083458B" w:rsidRPr="0083458B" w:rsidRDefault="0083458B" w:rsidP="0083458B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Cs w:val="21"/>
        </w:rPr>
      </w:pPr>
      <w:r w:rsidRPr="0083458B">
        <w:rPr>
          <w:rFonts w:ascii="宋体" w:eastAsia="宋体" w:hAnsi="宋体" w:hint="eastAsia"/>
          <w:szCs w:val="21"/>
        </w:rPr>
        <w:t>日常技术维护支持</w:t>
      </w:r>
      <w:r w:rsidRPr="0083458B">
        <w:rPr>
          <w:rFonts w:ascii="宋体" w:eastAsia="宋体" w:hAnsi="宋体" w:hint="eastAsia"/>
          <w:szCs w:val="21"/>
        </w:rPr>
        <w:tab/>
      </w:r>
    </w:p>
    <w:p w14:paraId="1FF13712" w14:textId="77777777" w:rsidR="0083458B" w:rsidRPr="0083458B" w:rsidRDefault="0083458B" w:rsidP="0083458B">
      <w:pPr>
        <w:spacing w:line="360" w:lineRule="auto"/>
        <w:ind w:firstLineChars="177" w:firstLine="372"/>
        <w:rPr>
          <w:rFonts w:ascii="宋体" w:eastAsia="宋体" w:hAnsi="宋体" w:hint="eastAsia"/>
          <w:szCs w:val="21"/>
        </w:rPr>
      </w:pPr>
      <w:r w:rsidRPr="0083458B">
        <w:rPr>
          <w:rFonts w:ascii="宋体" w:eastAsia="宋体" w:hAnsi="宋体" w:hint="eastAsia"/>
          <w:szCs w:val="21"/>
        </w:rPr>
        <w:t>安排一名项目维护人员，对医院反应的问题进行解答与排查。必要时配合其他系统工程师排查定位问题。定期检查软件系统，保证软件系统正常使用。</w:t>
      </w:r>
    </w:p>
    <w:p w14:paraId="03DA68F6" w14:textId="77777777" w:rsidR="0083458B" w:rsidRPr="0083458B" w:rsidRDefault="0083458B" w:rsidP="0083458B">
      <w:pPr>
        <w:widowControl/>
        <w:spacing w:line="360" w:lineRule="auto"/>
        <w:ind w:firstLineChars="200" w:firstLine="422"/>
        <w:rPr>
          <w:rFonts w:ascii="宋体" w:eastAsia="宋体" w:hAnsi="宋体" w:hint="eastAsia"/>
          <w:b/>
          <w:bCs/>
          <w:szCs w:val="21"/>
        </w:rPr>
      </w:pPr>
      <w:r w:rsidRPr="0083458B">
        <w:rPr>
          <w:rFonts w:ascii="宋体" w:eastAsia="宋体" w:hAnsi="宋体" w:hint="eastAsia"/>
          <w:b/>
          <w:bCs/>
          <w:szCs w:val="21"/>
        </w:rPr>
        <w:t>5、维护设备清单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693"/>
        <w:gridCol w:w="6462"/>
      </w:tblGrid>
      <w:tr w:rsidR="0083458B" w:rsidRPr="0083458B" w14:paraId="2C27906D" w14:textId="77777777" w:rsidTr="0083458B">
        <w:trPr>
          <w:jc w:val="center"/>
        </w:trPr>
        <w:tc>
          <w:tcPr>
            <w:tcW w:w="695" w:type="dxa"/>
            <w:vAlign w:val="center"/>
          </w:tcPr>
          <w:p w14:paraId="04883825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宋体" w:hAnsi="宋体" w:cs="Microsoft JhengHei" w:hint="eastAsia"/>
                <w:b/>
                <w:bCs/>
                <w:position w:val="-1"/>
                <w:szCs w:val="21"/>
              </w:rPr>
            </w:pPr>
            <w:r w:rsidRPr="0083458B">
              <w:rPr>
                <w:rFonts w:ascii="宋体" w:hAnsi="宋体" w:cs="Microsoft JhengHei" w:hint="eastAsia"/>
                <w:b/>
                <w:bCs/>
                <w:position w:val="-1"/>
                <w:szCs w:val="21"/>
              </w:rPr>
              <w:t>编号</w:t>
            </w:r>
          </w:p>
        </w:tc>
        <w:tc>
          <w:tcPr>
            <w:tcW w:w="1693" w:type="dxa"/>
            <w:vAlign w:val="center"/>
          </w:tcPr>
          <w:p w14:paraId="78DEA826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83458B">
              <w:rPr>
                <w:rFonts w:ascii="宋体" w:hAnsi="宋体" w:cs="Microsoft JhengHei" w:hint="eastAsia"/>
                <w:b/>
                <w:bCs/>
                <w:position w:val="-1"/>
                <w:szCs w:val="21"/>
              </w:rPr>
              <w:t>设备</w:t>
            </w:r>
            <w:r w:rsidRPr="0083458B">
              <w:rPr>
                <w:rFonts w:ascii="宋体" w:hAnsi="宋体" w:cs="Microsoft JhengHei" w:hint="eastAsia"/>
                <w:b/>
                <w:bCs/>
                <w:spacing w:val="-2"/>
                <w:position w:val="-1"/>
                <w:szCs w:val="21"/>
              </w:rPr>
              <w:t>类</w:t>
            </w:r>
            <w:r w:rsidRPr="0083458B">
              <w:rPr>
                <w:rFonts w:ascii="宋体" w:hAnsi="宋体" w:cs="Microsoft JhengHei" w:hint="eastAsia"/>
                <w:b/>
                <w:bCs/>
                <w:position w:val="-1"/>
                <w:szCs w:val="21"/>
              </w:rPr>
              <w:t>别</w:t>
            </w:r>
          </w:p>
        </w:tc>
        <w:tc>
          <w:tcPr>
            <w:tcW w:w="6462" w:type="dxa"/>
            <w:vAlign w:val="center"/>
          </w:tcPr>
          <w:p w14:paraId="76AED4D3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83458B">
              <w:rPr>
                <w:rFonts w:ascii="宋体" w:hAnsi="宋体" w:cs="SimSun-ExtB"/>
                <w:b/>
                <w:bCs/>
                <w:position w:val="-1"/>
                <w:szCs w:val="21"/>
              </w:rPr>
              <w:t>S/N</w:t>
            </w:r>
            <w:r w:rsidRPr="0083458B">
              <w:rPr>
                <w:rFonts w:ascii="宋体" w:hAnsi="宋体" w:cs="SimSun-ExtB"/>
                <w:b/>
                <w:bCs/>
                <w:spacing w:val="-52"/>
                <w:position w:val="-1"/>
                <w:szCs w:val="21"/>
              </w:rPr>
              <w:t xml:space="preserve"> </w:t>
            </w:r>
            <w:r w:rsidRPr="0083458B">
              <w:rPr>
                <w:rFonts w:ascii="宋体" w:hAnsi="宋体" w:cs="Microsoft JhengHei" w:hint="eastAsia"/>
                <w:b/>
                <w:bCs/>
                <w:position w:val="-1"/>
                <w:szCs w:val="21"/>
              </w:rPr>
              <w:t>号</w:t>
            </w:r>
          </w:p>
        </w:tc>
      </w:tr>
      <w:tr w:rsidR="0083458B" w:rsidRPr="0083458B" w14:paraId="52463C48" w14:textId="77777777" w:rsidTr="0083458B">
        <w:trPr>
          <w:jc w:val="center"/>
        </w:trPr>
        <w:tc>
          <w:tcPr>
            <w:tcW w:w="695" w:type="dxa"/>
            <w:vAlign w:val="center"/>
          </w:tcPr>
          <w:p w14:paraId="04DC5D20" w14:textId="77777777" w:rsidR="0083458B" w:rsidRPr="0083458B" w:rsidRDefault="0083458B" w:rsidP="0083458B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3458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93" w:type="dxa"/>
            <w:vMerge w:val="restart"/>
            <w:vAlign w:val="center"/>
          </w:tcPr>
          <w:p w14:paraId="14ED3898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3458B">
              <w:rPr>
                <w:rFonts w:ascii="宋体" w:hAnsi="宋体" w:hint="eastAsia"/>
                <w:szCs w:val="21"/>
              </w:rPr>
              <w:t>立式终端</w:t>
            </w:r>
          </w:p>
        </w:tc>
        <w:tc>
          <w:tcPr>
            <w:tcW w:w="6462" w:type="dxa"/>
            <w:vAlign w:val="center"/>
          </w:tcPr>
          <w:p w14:paraId="19DD1A4A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83458B">
              <w:rPr>
                <w:rFonts w:ascii="仿宋" w:eastAsia="仿宋" w:hAnsi="仿宋"/>
                <w:color w:val="000000"/>
                <w:szCs w:val="21"/>
              </w:rPr>
              <w:t>G0718A2104040010</w:t>
            </w:r>
          </w:p>
        </w:tc>
      </w:tr>
      <w:tr w:rsidR="0083458B" w:rsidRPr="0083458B" w14:paraId="7670ED13" w14:textId="77777777" w:rsidTr="0083458B">
        <w:trPr>
          <w:jc w:val="center"/>
        </w:trPr>
        <w:tc>
          <w:tcPr>
            <w:tcW w:w="695" w:type="dxa"/>
            <w:vAlign w:val="center"/>
          </w:tcPr>
          <w:p w14:paraId="6B838739" w14:textId="77777777" w:rsidR="0083458B" w:rsidRPr="0083458B" w:rsidRDefault="0083458B" w:rsidP="0083458B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3458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93" w:type="dxa"/>
            <w:vMerge/>
            <w:vAlign w:val="center"/>
          </w:tcPr>
          <w:p w14:paraId="2FE77338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62" w:type="dxa"/>
            <w:vAlign w:val="center"/>
          </w:tcPr>
          <w:p w14:paraId="36D72345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83458B">
              <w:rPr>
                <w:rFonts w:ascii="仿宋" w:eastAsia="仿宋" w:hAnsi="仿宋"/>
                <w:color w:val="000000"/>
                <w:szCs w:val="21"/>
              </w:rPr>
              <w:t>G0718A21040400</w:t>
            </w:r>
            <w:r w:rsidRPr="0083458B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 w:rsidRPr="0083458B">
              <w:rPr>
                <w:rFonts w:ascii="仿宋" w:eastAsia="仿宋" w:hAnsi="仿宋"/>
                <w:color w:val="000000"/>
                <w:szCs w:val="21"/>
              </w:rPr>
              <w:t>0</w:t>
            </w:r>
          </w:p>
        </w:tc>
      </w:tr>
      <w:tr w:rsidR="0083458B" w:rsidRPr="0083458B" w14:paraId="6493A3B5" w14:textId="77777777" w:rsidTr="0083458B">
        <w:trPr>
          <w:jc w:val="center"/>
        </w:trPr>
        <w:tc>
          <w:tcPr>
            <w:tcW w:w="695" w:type="dxa"/>
            <w:vAlign w:val="center"/>
          </w:tcPr>
          <w:p w14:paraId="6543D807" w14:textId="77777777" w:rsidR="0083458B" w:rsidRPr="0083458B" w:rsidRDefault="0083458B" w:rsidP="0083458B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3458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93" w:type="dxa"/>
            <w:vMerge/>
            <w:vAlign w:val="center"/>
          </w:tcPr>
          <w:p w14:paraId="76C3748F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62" w:type="dxa"/>
            <w:vAlign w:val="center"/>
          </w:tcPr>
          <w:p w14:paraId="7CC31F45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83458B">
              <w:rPr>
                <w:rFonts w:ascii="仿宋" w:eastAsia="仿宋" w:hAnsi="仿宋"/>
                <w:color w:val="000000"/>
                <w:szCs w:val="21"/>
              </w:rPr>
              <w:t>G0718A21040400</w:t>
            </w:r>
            <w:r w:rsidRPr="0083458B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  <w:r w:rsidRPr="0083458B">
              <w:rPr>
                <w:rFonts w:ascii="仿宋" w:eastAsia="仿宋" w:hAnsi="仿宋"/>
                <w:color w:val="000000"/>
                <w:szCs w:val="21"/>
              </w:rPr>
              <w:t>0</w:t>
            </w:r>
          </w:p>
        </w:tc>
      </w:tr>
      <w:tr w:rsidR="0083458B" w:rsidRPr="0083458B" w14:paraId="5851693E" w14:textId="77777777" w:rsidTr="0083458B">
        <w:trPr>
          <w:jc w:val="center"/>
        </w:trPr>
        <w:tc>
          <w:tcPr>
            <w:tcW w:w="695" w:type="dxa"/>
            <w:vAlign w:val="center"/>
          </w:tcPr>
          <w:p w14:paraId="0EFC4A85" w14:textId="77777777" w:rsidR="0083458B" w:rsidRPr="0083458B" w:rsidRDefault="0083458B" w:rsidP="0083458B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3458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93" w:type="dxa"/>
            <w:vMerge/>
            <w:vAlign w:val="center"/>
          </w:tcPr>
          <w:p w14:paraId="7FC39C24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62" w:type="dxa"/>
            <w:vAlign w:val="center"/>
          </w:tcPr>
          <w:p w14:paraId="682B1855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83458B">
              <w:rPr>
                <w:rFonts w:ascii="仿宋" w:eastAsia="仿宋" w:hAnsi="仿宋"/>
                <w:color w:val="000000"/>
                <w:szCs w:val="21"/>
              </w:rPr>
              <w:t>G0718A21040400</w:t>
            </w:r>
            <w:r w:rsidRPr="0083458B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  <w:r w:rsidRPr="0083458B">
              <w:rPr>
                <w:rFonts w:ascii="仿宋" w:eastAsia="仿宋" w:hAnsi="仿宋"/>
                <w:color w:val="000000"/>
                <w:szCs w:val="21"/>
              </w:rPr>
              <w:t>0</w:t>
            </w:r>
          </w:p>
        </w:tc>
      </w:tr>
      <w:tr w:rsidR="0083458B" w:rsidRPr="0083458B" w14:paraId="1402EEE5" w14:textId="77777777" w:rsidTr="0083458B">
        <w:trPr>
          <w:jc w:val="center"/>
        </w:trPr>
        <w:tc>
          <w:tcPr>
            <w:tcW w:w="695" w:type="dxa"/>
            <w:vAlign w:val="center"/>
          </w:tcPr>
          <w:p w14:paraId="463F4CBC" w14:textId="77777777" w:rsidR="0083458B" w:rsidRPr="0083458B" w:rsidRDefault="0083458B" w:rsidP="0083458B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3458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93" w:type="dxa"/>
            <w:vMerge/>
            <w:vAlign w:val="center"/>
          </w:tcPr>
          <w:p w14:paraId="056FA0A4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62" w:type="dxa"/>
            <w:vAlign w:val="center"/>
          </w:tcPr>
          <w:p w14:paraId="2CE97A3B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83458B">
              <w:rPr>
                <w:rFonts w:ascii="仿宋" w:eastAsia="仿宋" w:hAnsi="仿宋"/>
                <w:color w:val="000000"/>
                <w:szCs w:val="21"/>
              </w:rPr>
              <w:t>G0718A21040400</w:t>
            </w:r>
            <w:r w:rsidRPr="0083458B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  <w:r w:rsidRPr="0083458B">
              <w:rPr>
                <w:rFonts w:ascii="仿宋" w:eastAsia="仿宋" w:hAnsi="仿宋"/>
                <w:color w:val="000000"/>
                <w:szCs w:val="21"/>
              </w:rPr>
              <w:t>0</w:t>
            </w:r>
          </w:p>
        </w:tc>
      </w:tr>
      <w:tr w:rsidR="0083458B" w:rsidRPr="0083458B" w14:paraId="48191012" w14:textId="77777777" w:rsidTr="0083458B">
        <w:trPr>
          <w:jc w:val="center"/>
        </w:trPr>
        <w:tc>
          <w:tcPr>
            <w:tcW w:w="695" w:type="dxa"/>
            <w:vAlign w:val="center"/>
          </w:tcPr>
          <w:p w14:paraId="4F938947" w14:textId="77777777" w:rsidR="0083458B" w:rsidRPr="0083458B" w:rsidRDefault="0083458B" w:rsidP="0083458B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3458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93" w:type="dxa"/>
            <w:vMerge/>
            <w:vAlign w:val="center"/>
          </w:tcPr>
          <w:p w14:paraId="6A064A92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62" w:type="dxa"/>
            <w:vAlign w:val="center"/>
          </w:tcPr>
          <w:p w14:paraId="2D7A4E42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  <w:r w:rsidRPr="0083458B">
              <w:rPr>
                <w:rFonts w:ascii="仿宋" w:eastAsia="仿宋" w:hAnsi="仿宋"/>
                <w:color w:val="000000"/>
                <w:szCs w:val="21"/>
              </w:rPr>
              <w:t>G0718A21040400</w:t>
            </w:r>
            <w:r w:rsidRPr="0083458B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  <w:r w:rsidRPr="0083458B">
              <w:rPr>
                <w:rFonts w:ascii="仿宋" w:eastAsia="仿宋" w:hAnsi="仿宋"/>
                <w:color w:val="000000"/>
                <w:szCs w:val="21"/>
              </w:rPr>
              <w:t>0</w:t>
            </w:r>
          </w:p>
        </w:tc>
      </w:tr>
      <w:tr w:rsidR="0083458B" w:rsidRPr="0083458B" w14:paraId="63E73FEE" w14:textId="77777777" w:rsidTr="0083458B">
        <w:trPr>
          <w:jc w:val="center"/>
        </w:trPr>
        <w:tc>
          <w:tcPr>
            <w:tcW w:w="695" w:type="dxa"/>
            <w:vAlign w:val="center"/>
          </w:tcPr>
          <w:p w14:paraId="048A5111" w14:textId="77777777" w:rsidR="0083458B" w:rsidRPr="0083458B" w:rsidRDefault="0083458B" w:rsidP="0083458B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3458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93" w:type="dxa"/>
            <w:vAlign w:val="center"/>
          </w:tcPr>
          <w:p w14:paraId="4954BA70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83458B">
              <w:rPr>
                <w:rFonts w:ascii="宋体" w:hAnsi="宋体" w:hint="eastAsia"/>
                <w:szCs w:val="21"/>
              </w:rPr>
              <w:t>壁挂终端</w:t>
            </w:r>
          </w:p>
        </w:tc>
        <w:tc>
          <w:tcPr>
            <w:tcW w:w="6462" w:type="dxa"/>
            <w:vAlign w:val="center"/>
          </w:tcPr>
          <w:p w14:paraId="6C35B82B" w14:textId="77777777" w:rsidR="0083458B" w:rsidRPr="0083458B" w:rsidRDefault="0083458B" w:rsidP="0083458B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83458B">
              <w:rPr>
                <w:rFonts w:ascii="仿宋" w:eastAsia="仿宋" w:hAnsi="仿宋"/>
                <w:color w:val="000000"/>
                <w:szCs w:val="21"/>
              </w:rPr>
              <w:t xml:space="preserve">SM08032012620510  </w:t>
            </w:r>
          </w:p>
        </w:tc>
      </w:tr>
    </w:tbl>
    <w:p w14:paraId="44CD933F" w14:textId="3D037B65" w:rsidR="003F66C4" w:rsidRPr="0083458B" w:rsidRDefault="003F66C4" w:rsidP="00702C7D">
      <w:pPr>
        <w:pStyle w:val="2"/>
        <w:spacing w:after="0" w:line="360" w:lineRule="auto"/>
        <w:ind w:leftChars="0" w:left="0" w:firstLineChars="0" w:firstLine="0"/>
        <w:rPr>
          <w:rFonts w:ascii="宋体" w:hAnsi="宋体" w:cs="宋体" w:hint="eastAsia"/>
          <w:szCs w:val="21"/>
        </w:rPr>
      </w:pPr>
    </w:p>
    <w:sectPr w:rsidR="003F66C4" w:rsidRPr="00834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BF06" w14:textId="77777777" w:rsidR="00CA3054" w:rsidRDefault="00CA3054" w:rsidP="0083458B">
      <w:r>
        <w:separator/>
      </w:r>
    </w:p>
  </w:endnote>
  <w:endnote w:type="continuationSeparator" w:id="0">
    <w:p w14:paraId="0299E50F" w14:textId="77777777" w:rsidR="00CA3054" w:rsidRDefault="00CA3054" w:rsidP="0083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3C2C" w14:textId="77777777" w:rsidR="00CA3054" w:rsidRDefault="00CA3054" w:rsidP="0083458B">
      <w:r>
        <w:separator/>
      </w:r>
    </w:p>
  </w:footnote>
  <w:footnote w:type="continuationSeparator" w:id="0">
    <w:p w14:paraId="385FCB19" w14:textId="77777777" w:rsidR="00CA3054" w:rsidRDefault="00CA3054" w:rsidP="0083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316DB"/>
    <w:multiLevelType w:val="hybridMultilevel"/>
    <w:tmpl w:val="EA92697C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40"/>
      </w:pPr>
      <w:rPr>
        <w:rFonts w:ascii="Wingdings" w:hAnsi="Wingdings" w:hint="default"/>
      </w:rPr>
    </w:lvl>
  </w:abstractNum>
  <w:num w:numId="1" w16cid:durableId="84752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UyZGJlNzhlY2M1MTc3YWQ2MzJkZTU4NTdhOGU1YjMifQ=="/>
  </w:docVars>
  <w:rsids>
    <w:rsidRoot w:val="4EC24C1B"/>
    <w:rsid w:val="001E027C"/>
    <w:rsid w:val="003F66C4"/>
    <w:rsid w:val="00624951"/>
    <w:rsid w:val="00702C7D"/>
    <w:rsid w:val="0083458B"/>
    <w:rsid w:val="00A67B94"/>
    <w:rsid w:val="00BE1CED"/>
    <w:rsid w:val="00CA3054"/>
    <w:rsid w:val="04730336"/>
    <w:rsid w:val="047F14B5"/>
    <w:rsid w:val="0D2F1533"/>
    <w:rsid w:val="10D13BB7"/>
    <w:rsid w:val="199669A6"/>
    <w:rsid w:val="1E9E726C"/>
    <w:rsid w:val="227D5DF7"/>
    <w:rsid w:val="2D5C381D"/>
    <w:rsid w:val="34675474"/>
    <w:rsid w:val="3F9E4BD3"/>
    <w:rsid w:val="4B0E160C"/>
    <w:rsid w:val="4EC24C1B"/>
    <w:rsid w:val="52742B53"/>
    <w:rsid w:val="54647FC2"/>
    <w:rsid w:val="580556A2"/>
    <w:rsid w:val="6D9F57EA"/>
    <w:rsid w:val="70CE6678"/>
    <w:rsid w:val="7A5B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2900D"/>
  <w15:docId w15:val="{BF0BA32B-36EC-4618-9302-14566F73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uiPriority w:val="99"/>
    <w:unhideWhenUsed/>
    <w:qFormat/>
    <w:pPr>
      <w:spacing w:after="120"/>
      <w:ind w:leftChars="200" w:left="420"/>
    </w:pPr>
    <w:rPr>
      <w:rFonts w:ascii="Times New Roman" w:eastAsia="宋体" w:hAnsi="Times New Roman" w:cs="Times New Roman"/>
    </w:rPr>
  </w:style>
  <w:style w:type="paragraph" w:styleId="a4">
    <w:name w:val="envelope return"/>
    <w:basedOn w:val="a"/>
    <w:uiPriority w:val="99"/>
    <w:unhideWhenUsed/>
    <w:qFormat/>
    <w:pPr>
      <w:snapToGrid w:val="0"/>
    </w:pPr>
    <w:rPr>
      <w:rFonts w:ascii="Cambria" w:eastAsia="宋体" w:hAnsi="Cambria" w:cs="Times New Roman"/>
    </w:rPr>
  </w:style>
  <w:style w:type="paragraph" w:styleId="a5">
    <w:name w:val="header"/>
    <w:basedOn w:val="a"/>
    <w:link w:val="a6"/>
    <w:rsid w:val="008345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3458B"/>
    <w:rPr>
      <w:kern w:val="2"/>
      <w:sz w:val="18"/>
      <w:szCs w:val="18"/>
    </w:rPr>
  </w:style>
  <w:style w:type="paragraph" w:styleId="a7">
    <w:name w:val="footer"/>
    <w:basedOn w:val="a"/>
    <w:link w:val="a8"/>
    <w:rsid w:val="00834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3458B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3458B"/>
    <w:pPr>
      <w:ind w:firstLineChars="200" w:firstLine="420"/>
    </w:pPr>
    <w:rPr>
      <w:szCs w:val="22"/>
    </w:rPr>
  </w:style>
  <w:style w:type="table" w:styleId="aa">
    <w:name w:val="Table Grid"/>
    <w:basedOn w:val="a1"/>
    <w:uiPriority w:val="39"/>
    <w:rsid w:val="008345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尚玮 杜</cp:lastModifiedBy>
  <cp:revision>4</cp:revision>
  <cp:lastPrinted>2024-08-22T02:30:00Z</cp:lastPrinted>
  <dcterms:created xsi:type="dcterms:W3CDTF">2025-03-28T08:11:00Z</dcterms:created>
  <dcterms:modified xsi:type="dcterms:W3CDTF">2025-03-28T08:15:00Z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A8EC0C2E7BC64483BC303E516ADD8EDF_13</vt:lpwstr>
  </property>
</Properties>
</file>